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Прилог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9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.</w:t>
      </w:r>
      <w:r w:rsidDel="00000000" w:rsidR="00000000" w:rsidRPr="00000000">
        <w:rPr>
          <w:b w:val="1"/>
          <w:sz w:val="24"/>
          <w:szCs w:val="24"/>
          <w:rtl w:val="0"/>
        </w:rPr>
        <w:t xml:space="preserve">2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. </w:t>
      </w:r>
      <w:r w:rsidDel="00000000" w:rsidR="00000000" w:rsidRPr="00000000">
        <w:rPr>
          <w:sz w:val="24"/>
          <w:szCs w:val="24"/>
          <w:rtl w:val="0"/>
        </w:rPr>
        <w:t xml:space="preserve">Списак уџбеника и монографија наставника у установи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ангажованих на програму</w:t>
      </w:r>
    </w:p>
    <w:p w:rsidR="00000000" w:rsidDel="00000000" w:rsidP="00000000" w:rsidRDefault="00000000" w:rsidRPr="00000000" w14:paraId="00000002">
      <w:pPr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70"/>
        <w:gridCol w:w="2805"/>
        <w:gridCol w:w="1785"/>
        <w:gridCol w:w="4365"/>
        <w:tblGridChange w:id="0">
          <w:tblGrid>
            <w:gridCol w:w="570"/>
            <w:gridCol w:w="2805"/>
            <w:gridCol w:w="1785"/>
            <w:gridCol w:w="4365"/>
          </w:tblGrid>
        </w:tblGridChange>
      </w:tblGrid>
      <w:tr>
        <w:trPr>
          <w:cantSplit w:val="0"/>
          <w:trHeight w:val="139.98046875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Р.Б.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Наслов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Аутор-и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Издавач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Школа као систем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Хебиб, 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ИПА, Филозофски факултет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Професионалне бриге наставника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Симић, Н.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Београд: Институт за психологију, Филозофски факултет у Београду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Метод као предмет или предмет као метод : поучавање (о) уметности у осам корака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Божић Маројевић, 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Београд: Филозофски факултет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Лица и наличја праведности у оцењивању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Станчић, 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Београд: ИПА, Филозофски факултет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Образовање наставника за рефлексивну праксу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Радуловић, Л.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ИПА, Филозофски факултет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Водич за унапређење интеркултуралног образовања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Гошовић, Р., Мрше, С.,  Јеротијевић, М, Петровић, Д и  М., Томић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Група МОСТ и Фонд за отворено друштво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Насиље у школама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Попадић, Д.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Институт за психологију, UNICEF.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Увод у мировне студије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Попадић, Д.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Група МОСТ, Београд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Филм у настави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Попадић, Д., Радуловић, Л., Станчић, М., Рајовић, В. и Јоксимовић, Ј.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Фондација Фонд B92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Како развијати школу – развојни и реформски процеси у области школског</w:t>
            </w:r>
          </w:p>
          <w:p w:rsidR="00000000" w:rsidDel="00000000" w:rsidP="00000000" w:rsidRDefault="00000000" w:rsidRPr="00000000" w14:paraId="0000002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образовања. </w:t>
            </w:r>
          </w:p>
          <w:p w:rsidR="00000000" w:rsidDel="00000000" w:rsidP="00000000" w:rsidRDefault="00000000" w:rsidRPr="00000000" w14:paraId="0000002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Хебиб, 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Институт за педагогију и андрагогију Филозофског факултета Универзитета у</w:t>
            </w:r>
          </w:p>
          <w:p w:rsidR="00000000" w:rsidDel="00000000" w:rsidP="00000000" w:rsidRDefault="00000000" w:rsidRPr="00000000" w14:paraId="0000003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Београду.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Јавни и скривени курикулуми средњошколске наставе социологије: Образовне</w:t>
            </w:r>
          </w:p>
          <w:p w:rsidR="00000000" w:rsidDel="00000000" w:rsidP="00000000" w:rsidRDefault="00000000" w:rsidRPr="00000000" w14:paraId="00000034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реформе у Србији (1960-2006)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Јарић 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Универзитет у Београду, Филозофски факултет, Београд.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Интеркултурална интеракција и развој интеркултуралне осетљивости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Петровић, Д..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vertAlign w:val="baseline"/>
                <w:rtl w:val="0"/>
              </w:rPr>
              <w:t xml:space="preserve">Центар за примењену психологију и Институт за психологију.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Умешност комуницирања.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Петровић, Д.С.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Београд, КЛИО.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Интерактивна настава – практикум.</w:t>
            </w:r>
          </w:p>
          <w:p w:rsidR="00000000" w:rsidDel="00000000" w:rsidP="00000000" w:rsidRDefault="00000000" w:rsidRPr="00000000" w14:paraId="00000041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Павловић Бренеселовић, Д. и Радуловић, Л.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Центар за образовање наставника, Филозофски факултет.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Настава у области здравствених наука –</w:t>
            </w:r>
          </w:p>
          <w:p w:rsidR="00000000" w:rsidDel="00000000" w:rsidP="00000000" w:rsidRDefault="00000000" w:rsidRPr="00000000" w14:paraId="0000004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водич за универзитетске наставнике и сараднике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С. Медић, Ј. Паројчић, М. Одаловић, Д. Ђукић-Ћосић, Л.</w:t>
            </w:r>
          </w:p>
          <w:p w:rsidR="00000000" w:rsidDel="00000000" w:rsidP="00000000" w:rsidRDefault="00000000" w:rsidRPr="00000000" w14:paraId="0000004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Радуловић, М. Станчић, В. Милин и М. Бајчетић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Универзитет у Београду.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Слике о наставнику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Радуловић, Л.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Филозофски факултет, Институт за педагогију и андрагогију.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Алатке истраживача.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Попадић, Д., Павловић, З. и Жежељ, 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CLIO.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Школска пракса у образовању будућих наставника – водич кроз школску праксу</w:t>
            </w:r>
          </w:p>
          <w:p w:rsidR="00000000" w:rsidDel="00000000" w:rsidP="00000000" w:rsidRDefault="00000000" w:rsidRPr="00000000" w14:paraId="0000005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Јовановић, О., </w:t>
            </w:r>
          </w:p>
          <w:p w:rsidR="00000000" w:rsidDel="00000000" w:rsidP="00000000" w:rsidRDefault="00000000" w:rsidRPr="00000000" w14:paraId="00000056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Радуловић, Л., </w:t>
            </w:r>
          </w:p>
          <w:p w:rsidR="00000000" w:rsidDel="00000000" w:rsidP="00000000" w:rsidRDefault="00000000" w:rsidRPr="00000000" w14:paraId="00000057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Рајовић, В.,</w:t>
            </w:r>
          </w:p>
          <w:p w:rsidR="00000000" w:rsidDel="00000000" w:rsidP="00000000" w:rsidRDefault="00000000" w:rsidRPr="00000000" w14:paraId="00000058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Симић, Н., </w:t>
            </w:r>
          </w:p>
          <w:p w:rsidR="00000000" w:rsidDel="00000000" w:rsidP="00000000" w:rsidRDefault="00000000" w:rsidRPr="00000000" w14:paraId="00000059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Станчић, 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A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Београд: Центар за образовање наставника, Филозофски факултет.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Сеоска школа као посредник културе, </w:t>
            </w:r>
            <w:r w:rsidDel="00000000" w:rsidR="00000000" w:rsidRPr="00000000">
              <w:rPr>
                <w:i w:val="1"/>
                <w:rtl w:val="0"/>
              </w:rPr>
              <w:t xml:space="preserve">Seoska škola kao posrednik kulture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Beograd: IPA.</w:t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Радуловић, Л.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Београд: Институт за педагогију и андрагогију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20.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Ментор и приправник, водич за наставнике, васпитаче и стручне сараднике</w:t>
            </w:r>
          </w:p>
          <w:p w:rsidR="00000000" w:rsidDel="00000000" w:rsidP="00000000" w:rsidRDefault="00000000" w:rsidRPr="00000000" w14:paraId="00000062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Крњаја, Ж., Радуловић, Л., Рајовић В., Вранешевић, Ј. и др.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Београд: ЗУОВ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6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Водич за самовредновање у предшколским установама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Bennett, M., Madigan, I., Radulović, L., Miškeljin, L.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Веоград:  Sofreco</w:t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22.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Водич за укључивање деце са сметњама у развоју у систем предшколског васпитања и образовања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Мишкељин, Л., Врањешевић, Ј., Јовановић, О., Томашевић, Т., Лазаревић, 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Београд: Институт за педагогију и андрагогију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23. 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Школа и школски системи у вртлогу реформи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Хебиб, Е.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Београд: Институт за педагогију и андрагогију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24.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Образовање за саосећање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Јарић, И.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Научно друштво за историју здравствене културе : Центар за сарадњу са ЕУ, Филозофски факултет, Универзитет, 2022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25.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7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Вртић за свако дете: студије случаја о примерима добре инклузивне праксе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Симић, Н. &amp; Станчић, 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color w:val="333333"/>
                <w:rtl w:val="0"/>
              </w:rPr>
              <w:t xml:space="preserve">Београд : Фондација за отворено друштво, 2019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26.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B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Милица - кнегиња немирног доба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Шуица, 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Београд : Evoluta, 2019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27.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F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Српско краљевство и политика рестаурације крајем XIV века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Шуица, 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  <w:t xml:space="preserve">Београд: [САНУ], 2019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  <w:t xml:space="preserve">28.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3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 као предмет или предмет као метод : поучавање (о) уметности у осам корака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Божић Маројевић, М.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Београд : Универзитет у Београду - Филозофски факултет, Центар за музеологију и херитологију, 2022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29.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spacing w:after="240" w:before="12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Латински језик I : за I разред гимназије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Пакиж М. &amp; Димитријевић, Д.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Београд : Завод за уџбенике, 2022; 2023</w:t>
            </w:r>
          </w:p>
        </w:tc>
      </w:tr>
    </w:tbl>
    <w:p w:rsidR="00000000" w:rsidDel="00000000" w:rsidP="00000000" w:rsidRDefault="00000000" w:rsidRPr="00000000" w14:paraId="0000008A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417" w:top="1417" w:left="1417" w:right="141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pple-converted-space">
    <w:name w:val="apple-converted-space"/>
    <w:basedOn w:val="DefaultParagraphFont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TAHLkrniJEkaCPQgHyhNBiz9hQ==">CgMxLjA4AHIhMTlzTUxLSjc3NEQ0OFlKaU52UXY3cmpzN0xmbExuLUdu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2019-12-05T18:39:00Z</dcterms:created>
  <dc:creator>Milan Stancic</dc:creator>
</cp:coreProperties>
</file>